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B6E" w:rsidRPr="002C3B6E" w:rsidRDefault="002C3B6E" w:rsidP="002C3B6E">
      <w:pPr>
        <w:spacing w:before="75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C3B6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Pohřebiště </w:t>
      </w:r>
      <w:proofErr w:type="spellStart"/>
      <w:r w:rsidRPr="002C3B6E">
        <w:rPr>
          <w:rFonts w:ascii="Times New Roman" w:eastAsia="Times New Roman" w:hAnsi="Times New Roman" w:cs="Times New Roman"/>
          <w:sz w:val="24"/>
          <w:szCs w:val="24"/>
          <w:lang w:eastAsia="cs-CZ"/>
        </w:rPr>
        <w:t>Fürstenberského</w:t>
      </w:r>
      <w:proofErr w:type="spellEnd"/>
      <w:r w:rsidRPr="002C3B6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rodu s řadou sepulkrálních objektů bylo budováno od roku 1787 až do poloviny 19. století.</w:t>
      </w:r>
    </w:p>
    <w:p w:rsidR="002C3B6E" w:rsidRPr="002C3B6E" w:rsidRDefault="002C3B6E" w:rsidP="002C3B6E">
      <w:pPr>
        <w:spacing w:before="75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2C3B6E">
        <w:rPr>
          <w:rFonts w:ascii="Times New Roman" w:eastAsia="Times New Roman" w:hAnsi="Times New Roman" w:cs="Times New Roman"/>
          <w:sz w:val="24"/>
          <w:szCs w:val="24"/>
          <w:lang w:eastAsia="cs-CZ"/>
        </w:rPr>
        <w:t>Fürstenberská</w:t>
      </w:r>
      <w:proofErr w:type="spellEnd"/>
      <w:r w:rsidRPr="002C3B6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hrobka se nachází při silnici, západně od zámku. Jedná se o parkový areál, původně zřejmě vymezený plotem, z něhož se dochovala pouze brána. V areálu se nachází mramorový pomník, kamenná mohyla, litinový kříž a litinová deska, kryjící vstup do hrobky. V blízkosti mohyly se zřejmě nacházel fragment litinové sochy, který nebyl nalezen. Vlastní podzemní prostor hrobky je dnes nepřístupný.</w:t>
      </w:r>
    </w:p>
    <w:p w:rsidR="002C3B6E" w:rsidRDefault="002C3B6E" w:rsidP="002C3B6E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C3B6E">
        <w:rPr>
          <w:rFonts w:ascii="Times New Roman" w:eastAsia="Times New Roman" w:hAnsi="Times New Roman" w:cs="Times New Roman"/>
          <w:sz w:val="24"/>
          <w:szCs w:val="24"/>
          <w:lang w:eastAsia="cs-CZ"/>
        </w:rPr>
        <w:t>Předmětem ochrany je hrobka s litinovou deskou, mramorový pomník, mohyla, brána, litinový kříž a pozemky vymezeného areálu.</w:t>
      </w:r>
    </w:p>
    <w:p w:rsidR="002C3B6E" w:rsidRPr="002C3B6E" w:rsidRDefault="002C3B6E" w:rsidP="002C3B6E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opravě a současném vzhledu areálu se významným způsobem podílela Obec Nižbor a zastupitel pan Jaromír Pecka.</w:t>
      </w:r>
      <w:bookmarkStart w:id="0" w:name="_GoBack"/>
      <w:bookmarkEnd w:id="0"/>
    </w:p>
    <w:p w:rsidR="00EE2CFE" w:rsidRDefault="00EE2CFE"/>
    <w:sectPr w:rsidR="00EE2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8488F"/>
    <w:multiLevelType w:val="multilevel"/>
    <w:tmpl w:val="B11E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C4466"/>
    <w:multiLevelType w:val="multilevel"/>
    <w:tmpl w:val="6D32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675D3"/>
    <w:multiLevelType w:val="multilevel"/>
    <w:tmpl w:val="C74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476AD2"/>
    <w:multiLevelType w:val="multilevel"/>
    <w:tmpl w:val="A9AA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E"/>
    <w:rsid w:val="002C3B6E"/>
    <w:rsid w:val="00EE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FCF14-2EFE-4F6E-9346-22E2A7E8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C3B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2C3B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2C3B6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C3B6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C3B6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2C3B6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C3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utton-text">
    <w:name w:val="button-text"/>
    <w:basedOn w:val="Standardnpsmoodstavce"/>
    <w:rsid w:val="002C3B6E"/>
  </w:style>
  <w:style w:type="character" w:styleId="Hypertextovodkaz">
    <w:name w:val="Hyperlink"/>
    <w:basedOn w:val="Standardnpsmoodstavce"/>
    <w:uiPriority w:val="99"/>
    <w:semiHidden/>
    <w:unhideWhenUsed/>
    <w:rsid w:val="002C3B6E"/>
    <w:rPr>
      <w:color w:val="0000FF"/>
      <w:u w:val="single"/>
    </w:rPr>
  </w:style>
  <w:style w:type="character" w:customStyle="1" w:styleId="title">
    <w:name w:val="title"/>
    <w:basedOn w:val="Standardnpsmoodstavce"/>
    <w:rsid w:val="002C3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8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299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68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8589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1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358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2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1</cp:revision>
  <dcterms:created xsi:type="dcterms:W3CDTF">2021-05-24T10:26:00Z</dcterms:created>
  <dcterms:modified xsi:type="dcterms:W3CDTF">2021-05-24T10:29:00Z</dcterms:modified>
</cp:coreProperties>
</file>